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26" w:rsidRPr="005F0526" w:rsidRDefault="005F0526" w:rsidP="005F0526">
      <w:pPr>
        <w:tabs>
          <w:tab w:val="left" w:pos="1269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F0526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E3C01" wp14:editId="60763DB7">
                <wp:simplePos x="0" y="0"/>
                <wp:positionH relativeFrom="column">
                  <wp:posOffset>2651760</wp:posOffset>
                </wp:positionH>
                <wp:positionV relativeFrom="paragraph">
                  <wp:posOffset>-411480</wp:posOffset>
                </wp:positionV>
                <wp:extent cx="3600450" cy="8763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526" w:rsidRPr="00F51061" w:rsidRDefault="005F0526" w:rsidP="003146BD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1061">
                              <w:rPr>
                                <w:rFonts w:ascii="Arial" w:hAnsi="Arial" w:cs="Arial"/>
                                <w:b/>
                              </w:rPr>
                              <w:t>ACUTE CARE AT HOME Prescription form</w:t>
                            </w:r>
                          </w:p>
                          <w:p w:rsidR="005F0526" w:rsidRDefault="005F0526" w:rsidP="003146BD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1061">
                              <w:rPr>
                                <w:rFonts w:ascii="Arial" w:hAnsi="Arial" w:cs="Arial"/>
                                <w:b/>
                              </w:rPr>
                              <w:t>Prevent Admission/Facilitate Early Discharge</w:t>
                            </w:r>
                          </w:p>
                          <w:p w:rsidR="005F0526" w:rsidRPr="00F51061" w:rsidRDefault="005F0526" w:rsidP="003146BD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F51061">
                              <w:rPr>
                                <w:rFonts w:ascii="Arial" w:hAnsi="Arial" w:cs="Arial"/>
                              </w:rPr>
                              <w:t>Delete one that does not apply)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8.8pt;margin-top:-32.4pt;width:283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">
                <v:textbox>
                  <w:txbxContent>
                    <w:p w:rsidR="005F0526" w:rsidRPr="00F51061" w:rsidRDefault="005F0526" w:rsidP="003146BD">
                      <w:pPr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 w:rsidRPr="00F51061">
                        <w:rPr>
                          <w:rFonts w:ascii="Arial" w:hAnsi="Arial" w:cs="Arial"/>
                          <w:b/>
                        </w:rPr>
                        <w:t>ACUTE CARE AT HOME Prescription form</w:t>
                      </w:r>
                    </w:p>
                    <w:p w:rsidR="005F0526" w:rsidRDefault="005F0526" w:rsidP="003146BD">
                      <w:pPr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 w:rsidRPr="00F51061">
                        <w:rPr>
                          <w:rFonts w:ascii="Arial" w:hAnsi="Arial" w:cs="Arial"/>
                          <w:b/>
                        </w:rPr>
                        <w:t>Prevent Admission/Facilitate Early Discharge</w:t>
                      </w:r>
                    </w:p>
                    <w:p w:rsidR="005F0526" w:rsidRPr="00F51061" w:rsidRDefault="005F0526" w:rsidP="003146BD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F51061">
                        <w:rPr>
                          <w:rFonts w:ascii="Arial" w:hAnsi="Arial" w:cs="Arial"/>
                        </w:rPr>
                        <w:t>Delete one that does not apply)</w:t>
                      </w:r>
                    </w:p>
                  </w:txbxContent>
                </v:textbox>
              </v:shape>
            </w:pict>
          </mc:Fallback>
        </mc:AlternateContent>
      </w:r>
    </w:p>
    <w:p w:rsidR="005F0526" w:rsidRPr="005F0526" w:rsidRDefault="005F0526" w:rsidP="005F05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F0526" w:rsidRPr="005F0526" w:rsidRDefault="005F0526" w:rsidP="005F05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F0526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0C1DD" wp14:editId="68F71EB6">
                <wp:simplePos x="0" y="0"/>
                <wp:positionH relativeFrom="column">
                  <wp:posOffset>-228600</wp:posOffset>
                </wp:positionH>
                <wp:positionV relativeFrom="paragraph">
                  <wp:posOffset>-560705</wp:posOffset>
                </wp:positionV>
                <wp:extent cx="895350" cy="323850"/>
                <wp:effectExtent l="5715" t="635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526" w:rsidRPr="00AE4410" w:rsidRDefault="005F0526" w:rsidP="005F052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44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Sheet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-44.15pt;width:70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M0KQIAAFY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">
                <v:textbox>
                  <w:txbxContent>
                    <w:p w:rsidR="005F0526" w:rsidRPr="00AE4410" w:rsidRDefault="005F0526" w:rsidP="005F052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44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Sheet No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5F052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*Completion by Prescriber </w:t>
      </w:r>
    </w:p>
    <w:tbl>
      <w:tblPr>
        <w:tblW w:w="14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1417"/>
        <w:gridCol w:w="851"/>
        <w:gridCol w:w="1276"/>
        <w:gridCol w:w="1275"/>
        <w:gridCol w:w="1276"/>
        <w:gridCol w:w="1226"/>
        <w:gridCol w:w="11"/>
        <w:gridCol w:w="3949"/>
      </w:tblGrid>
      <w:tr w:rsidR="005F0526" w:rsidRPr="005F0526" w:rsidTr="007D4F4E">
        <w:trPr>
          <w:trHeight w:val="1415"/>
        </w:trPr>
        <w:tc>
          <w:tcPr>
            <w:tcW w:w="4962" w:type="dxa"/>
            <w:gridSpan w:val="3"/>
            <w:vMerge w:val="restart"/>
            <w:shd w:val="clear" w:color="auto" w:fill="auto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eastAsia="en-GB"/>
              </w:rPr>
            </w:pPr>
          </w:p>
          <w:p w:rsidR="005F0526" w:rsidRPr="005F0526" w:rsidRDefault="005F0526" w:rsidP="00197700">
            <w:pPr>
              <w:tabs>
                <w:tab w:val="right" w:leader="dot" w:pos="4536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noProof/>
                <w:lang w:eastAsia="en-GB"/>
              </w:rPr>
              <w:t xml:space="preserve">Patients Name </w:t>
            </w:r>
            <w:r w:rsidR="00197700" w:rsidRPr="00197700">
              <w:rPr>
                <w:rFonts w:ascii="Arial" w:eastAsia="Times New Roman" w:hAnsi="Arial" w:cs="Arial"/>
                <w:bCs/>
                <w:noProof/>
                <w:lang w:eastAsia="en-GB"/>
              </w:rPr>
              <w:tab/>
            </w:r>
          </w:p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eastAsia="en-GB"/>
              </w:rPr>
            </w:pPr>
          </w:p>
          <w:p w:rsidR="005F0526" w:rsidRPr="005F0526" w:rsidRDefault="005F0526" w:rsidP="00197700">
            <w:pPr>
              <w:tabs>
                <w:tab w:val="right" w:leader="dot" w:pos="4536"/>
              </w:tabs>
              <w:spacing w:after="0" w:line="240" w:lineRule="auto"/>
              <w:rPr>
                <w:rFonts w:ascii="Arial" w:eastAsia="Times New Roman" w:hAnsi="Arial" w:cs="Arial"/>
                <w:noProof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noProof/>
                <w:lang w:eastAsia="en-GB"/>
              </w:rPr>
              <w:t>Address</w:t>
            </w:r>
            <w:r w:rsidR="00197700">
              <w:rPr>
                <w:rFonts w:ascii="Arial" w:eastAsia="Times New Roman" w:hAnsi="Arial" w:cs="Arial"/>
                <w:b/>
                <w:noProof/>
                <w:lang w:eastAsia="en-GB"/>
              </w:rPr>
              <w:t xml:space="preserve">  </w:t>
            </w:r>
            <w:r w:rsidR="00197700" w:rsidRPr="00197700">
              <w:rPr>
                <w:rFonts w:ascii="Arial" w:eastAsia="Times New Roman" w:hAnsi="Arial" w:cs="Arial"/>
                <w:bCs/>
                <w:noProof/>
                <w:lang w:eastAsia="en-GB"/>
              </w:rPr>
              <w:tab/>
            </w:r>
          </w:p>
          <w:p w:rsidR="005F0526" w:rsidRDefault="00197700" w:rsidP="00197700">
            <w:pPr>
              <w:tabs>
                <w:tab w:val="right" w:leader="dot" w:pos="453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ab/>
            </w:r>
          </w:p>
          <w:p w:rsidR="00197700" w:rsidRDefault="00197700" w:rsidP="00197700">
            <w:pPr>
              <w:tabs>
                <w:tab w:val="right" w:leader="dot" w:pos="453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ab/>
            </w:r>
          </w:p>
          <w:p w:rsidR="00197700" w:rsidRPr="005F0526" w:rsidRDefault="00197700" w:rsidP="005F052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eastAsia="en-GB"/>
              </w:rPr>
            </w:pPr>
          </w:p>
          <w:p w:rsidR="005F0526" w:rsidRPr="005F0526" w:rsidRDefault="005F0526" w:rsidP="00197700">
            <w:pPr>
              <w:tabs>
                <w:tab w:val="right" w:leader="dot" w:pos="4536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noProof/>
                <w:lang w:eastAsia="en-GB"/>
              </w:rPr>
              <w:t>Date of Birth</w:t>
            </w:r>
            <w:r w:rsidR="00197700">
              <w:rPr>
                <w:rFonts w:ascii="Arial" w:eastAsia="Times New Roman" w:hAnsi="Arial" w:cs="Arial"/>
                <w:b/>
                <w:noProof/>
                <w:lang w:eastAsia="en-GB"/>
              </w:rPr>
              <w:t xml:space="preserve"> </w:t>
            </w:r>
            <w:r w:rsidR="00197700" w:rsidRPr="00197700">
              <w:rPr>
                <w:rFonts w:ascii="Arial" w:eastAsia="Times New Roman" w:hAnsi="Arial" w:cs="Arial"/>
                <w:bCs/>
                <w:noProof/>
                <w:lang w:eastAsia="en-GB"/>
              </w:rPr>
              <w:tab/>
            </w:r>
          </w:p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eastAsia="en-GB"/>
              </w:rPr>
            </w:pPr>
          </w:p>
          <w:p w:rsidR="005F0526" w:rsidRPr="005F0526" w:rsidRDefault="005F0526" w:rsidP="00197700">
            <w:pPr>
              <w:tabs>
                <w:tab w:val="right" w:leader="dot" w:pos="4536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noProof/>
                <w:lang w:eastAsia="en-GB"/>
              </w:rPr>
              <w:t>NHS Number</w:t>
            </w:r>
            <w:r w:rsidR="00197700">
              <w:rPr>
                <w:rFonts w:ascii="Arial" w:eastAsia="Times New Roman" w:hAnsi="Arial" w:cs="Arial"/>
                <w:b/>
                <w:noProof/>
                <w:lang w:eastAsia="en-GB"/>
              </w:rPr>
              <w:t xml:space="preserve"> </w:t>
            </w:r>
            <w:r w:rsidR="00197700" w:rsidRPr="00197700">
              <w:rPr>
                <w:rFonts w:ascii="Arial" w:eastAsia="Times New Roman" w:hAnsi="Arial" w:cs="Arial"/>
                <w:bCs/>
                <w:noProof/>
                <w:lang w:eastAsia="en-GB"/>
              </w:rPr>
              <w:tab/>
            </w:r>
          </w:p>
        </w:tc>
        <w:tc>
          <w:tcPr>
            <w:tcW w:w="5915" w:type="dxa"/>
            <w:gridSpan w:val="6"/>
            <w:shd w:val="clear" w:color="auto" w:fill="auto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lang w:eastAsia="en-GB"/>
              </w:rPr>
              <w:t>Diagnosis/Indication</w:t>
            </w:r>
          </w:p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lang w:eastAsia="en-GB"/>
              </w:rPr>
            </w:pPr>
          </w:p>
        </w:tc>
        <w:tc>
          <w:tcPr>
            <w:tcW w:w="3949" w:type="dxa"/>
            <w:vMerge w:val="restart"/>
            <w:shd w:val="clear" w:color="auto" w:fill="auto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lang w:eastAsia="en-GB"/>
              </w:rPr>
              <w:t>Prescriber’s practice and code</w:t>
            </w:r>
          </w:p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5F0526" w:rsidRPr="005F0526" w:rsidRDefault="005F0526" w:rsidP="00A37801">
            <w:pPr>
              <w:tabs>
                <w:tab w:val="right" w:leader="dot" w:pos="1445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0526">
              <w:rPr>
                <w:rFonts w:ascii="Arial" w:eastAsia="Times New Roman" w:hAnsi="Arial" w:cs="Arial"/>
                <w:lang w:eastAsia="en-GB"/>
              </w:rPr>
              <w:t>Tel</w:t>
            </w:r>
            <w:r w:rsidR="00A3780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37801">
              <w:rPr>
                <w:rFonts w:ascii="Arial" w:eastAsia="Times New Roman" w:hAnsi="Arial" w:cs="Arial"/>
                <w:lang w:eastAsia="en-GB"/>
              </w:rPr>
              <w:tab/>
            </w:r>
          </w:p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37801" w:rsidRDefault="005F0526" w:rsidP="00A37801">
            <w:pPr>
              <w:tabs>
                <w:tab w:val="right" w:leader="dot" w:pos="1445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F0526">
              <w:rPr>
                <w:rFonts w:ascii="Arial" w:eastAsia="Times New Roman" w:hAnsi="Arial" w:cs="Arial"/>
                <w:lang w:eastAsia="en-GB"/>
              </w:rPr>
              <w:t>Address</w:t>
            </w:r>
            <w:r w:rsidR="00A3780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37801">
              <w:rPr>
                <w:rFonts w:ascii="Arial" w:eastAsia="Times New Roman" w:hAnsi="Arial" w:cs="Arial"/>
                <w:lang w:eastAsia="en-GB"/>
              </w:rPr>
              <w:tab/>
            </w:r>
          </w:p>
          <w:p w:rsidR="00A37801" w:rsidRPr="005F0526" w:rsidRDefault="00A37801" w:rsidP="00A37801">
            <w:pPr>
              <w:tabs>
                <w:tab w:val="right" w:leader="dot" w:pos="1445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ab/>
            </w:r>
          </w:p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F0526" w:rsidRPr="005F0526" w:rsidRDefault="005F0526" w:rsidP="00A37801">
            <w:pPr>
              <w:tabs>
                <w:tab w:val="right" w:leader="dot" w:pos="1445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F0526">
              <w:rPr>
                <w:rFonts w:ascii="Arial" w:eastAsia="Times New Roman" w:hAnsi="Arial" w:cs="Arial"/>
                <w:lang w:eastAsia="en-GB"/>
              </w:rPr>
              <w:t>Code</w:t>
            </w:r>
            <w:r w:rsidR="00A3780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37801">
              <w:rPr>
                <w:rFonts w:ascii="Arial" w:eastAsia="Times New Roman" w:hAnsi="Arial" w:cs="Arial"/>
                <w:lang w:eastAsia="en-GB"/>
              </w:rPr>
              <w:tab/>
            </w:r>
          </w:p>
        </w:tc>
      </w:tr>
      <w:tr w:rsidR="005F0526" w:rsidRPr="005F0526" w:rsidTr="007D4F4E">
        <w:trPr>
          <w:trHeight w:val="825"/>
        </w:trPr>
        <w:tc>
          <w:tcPr>
            <w:tcW w:w="4962" w:type="dxa"/>
            <w:gridSpan w:val="3"/>
            <w:vMerge/>
            <w:shd w:val="clear" w:color="auto" w:fill="auto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eastAsia="en-GB"/>
              </w:rPr>
            </w:pPr>
          </w:p>
        </w:tc>
        <w:tc>
          <w:tcPr>
            <w:tcW w:w="5915" w:type="dxa"/>
            <w:gridSpan w:val="6"/>
            <w:shd w:val="clear" w:color="auto" w:fill="auto"/>
          </w:tcPr>
          <w:p w:rsid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lang w:eastAsia="en-GB"/>
              </w:rPr>
              <w:t>Allergies</w:t>
            </w:r>
          </w:p>
          <w:p w:rsidR="00376260" w:rsidRDefault="00376260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376260" w:rsidRPr="00376260" w:rsidRDefault="00376260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949" w:type="dxa"/>
            <w:vMerge/>
            <w:shd w:val="clear" w:color="auto" w:fill="auto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F0526" w:rsidRPr="005F0526" w:rsidTr="007D4F4E">
        <w:tc>
          <w:tcPr>
            <w:tcW w:w="1135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410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Drug Name</w:t>
            </w:r>
          </w:p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Including Flushes </w:t>
            </w:r>
          </w:p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and diluents </w:t>
            </w:r>
          </w:p>
        </w:tc>
        <w:tc>
          <w:tcPr>
            <w:tcW w:w="1417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Dosage/</w:t>
            </w:r>
          </w:p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Strength</w:t>
            </w:r>
          </w:p>
        </w:tc>
        <w:tc>
          <w:tcPr>
            <w:tcW w:w="851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Route</w:t>
            </w:r>
          </w:p>
        </w:tc>
        <w:tc>
          <w:tcPr>
            <w:tcW w:w="1276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Directions</w:t>
            </w:r>
          </w:p>
        </w:tc>
        <w:tc>
          <w:tcPr>
            <w:tcW w:w="1275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Frequency</w:t>
            </w:r>
          </w:p>
        </w:tc>
        <w:tc>
          <w:tcPr>
            <w:tcW w:w="1276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Review</w:t>
            </w:r>
          </w:p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26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Number </w:t>
            </w:r>
          </w:p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of Days Supply</w:t>
            </w:r>
          </w:p>
        </w:tc>
        <w:tc>
          <w:tcPr>
            <w:tcW w:w="3960" w:type="dxa"/>
            <w:gridSpan w:val="2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Prescriber’s Name &amp; Signature </w:t>
            </w:r>
          </w:p>
        </w:tc>
      </w:tr>
      <w:tr w:rsidR="005F0526" w:rsidRPr="005F0526" w:rsidTr="007D4F4E">
        <w:tc>
          <w:tcPr>
            <w:tcW w:w="113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2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5F0526" w:rsidRPr="005F0526" w:rsidTr="007D4F4E">
        <w:tc>
          <w:tcPr>
            <w:tcW w:w="113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2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5F0526" w:rsidRPr="005F0526" w:rsidTr="007D4F4E">
        <w:tc>
          <w:tcPr>
            <w:tcW w:w="113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2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5F0526" w:rsidRPr="005F0526" w:rsidTr="007D4F4E">
        <w:tc>
          <w:tcPr>
            <w:tcW w:w="113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2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:rsidR="005F0526" w:rsidRPr="005F0526" w:rsidRDefault="005F0526" w:rsidP="005F05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F0526" w:rsidRPr="005F0526" w:rsidRDefault="005F0526" w:rsidP="005F05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F0526">
        <w:rPr>
          <w:rFonts w:ascii="Arial" w:eastAsia="Times New Roman" w:hAnsi="Arial" w:cs="Arial"/>
          <w:b/>
          <w:sz w:val="24"/>
          <w:szCs w:val="24"/>
          <w:lang w:eastAsia="en-GB"/>
        </w:rPr>
        <w:t>*Completion by person administering (AC@H)</w:t>
      </w:r>
    </w:p>
    <w:tbl>
      <w:tblPr>
        <w:tblW w:w="14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955"/>
        <w:gridCol w:w="2769"/>
        <w:gridCol w:w="814"/>
        <w:gridCol w:w="1026"/>
        <w:gridCol w:w="1036"/>
        <w:gridCol w:w="1692"/>
        <w:gridCol w:w="1604"/>
        <w:gridCol w:w="1854"/>
        <w:gridCol w:w="1746"/>
      </w:tblGrid>
      <w:tr w:rsidR="005F0526" w:rsidRPr="005F0526" w:rsidTr="007D4F4E">
        <w:tc>
          <w:tcPr>
            <w:tcW w:w="1330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55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769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Drug (including diluents and Flushes)</w:t>
            </w:r>
          </w:p>
        </w:tc>
        <w:tc>
          <w:tcPr>
            <w:tcW w:w="814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Dose</w:t>
            </w:r>
          </w:p>
        </w:tc>
        <w:tc>
          <w:tcPr>
            <w:tcW w:w="1026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Batch No</w:t>
            </w:r>
          </w:p>
        </w:tc>
        <w:tc>
          <w:tcPr>
            <w:tcW w:w="1036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Expiry date</w:t>
            </w:r>
          </w:p>
        </w:tc>
        <w:tc>
          <w:tcPr>
            <w:tcW w:w="1692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Treatment Day</w:t>
            </w:r>
          </w:p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… of….</w:t>
            </w:r>
          </w:p>
        </w:tc>
        <w:tc>
          <w:tcPr>
            <w:tcW w:w="1604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 of person administering</w:t>
            </w:r>
          </w:p>
        </w:tc>
        <w:tc>
          <w:tcPr>
            <w:tcW w:w="1854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Signature of person Checking </w:t>
            </w:r>
            <w:r w:rsidRPr="005F05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(if applicable)</w:t>
            </w:r>
          </w:p>
        </w:tc>
        <w:tc>
          <w:tcPr>
            <w:tcW w:w="1746" w:type="dxa"/>
            <w:shd w:val="clear" w:color="auto" w:fill="E0E0E0"/>
          </w:tcPr>
          <w:p w:rsidR="005F0526" w:rsidRPr="005F0526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05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Discontinued</w:t>
            </w:r>
          </w:p>
        </w:tc>
      </w:tr>
      <w:tr w:rsidR="005F0526" w:rsidRPr="005F0526" w:rsidTr="007D4F4E">
        <w:tc>
          <w:tcPr>
            <w:tcW w:w="1330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69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3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92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4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5F0526" w:rsidRPr="005F0526" w:rsidTr="007D4F4E">
        <w:tc>
          <w:tcPr>
            <w:tcW w:w="1330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69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3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92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4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5F0526" w:rsidRPr="005F0526" w:rsidTr="007D4F4E">
        <w:tc>
          <w:tcPr>
            <w:tcW w:w="1330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69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3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92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4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5F0526" w:rsidRPr="005F0526" w:rsidTr="007D4F4E">
        <w:tc>
          <w:tcPr>
            <w:tcW w:w="1330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69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92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5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4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5F0526" w:rsidRPr="005F0526" w:rsidTr="007D4F4E">
        <w:tc>
          <w:tcPr>
            <w:tcW w:w="1330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69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92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5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4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5F0526" w:rsidRPr="005F0526" w:rsidTr="007D4F4E">
        <w:tc>
          <w:tcPr>
            <w:tcW w:w="1330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69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92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5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4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5F0526" w:rsidRPr="005F0526" w:rsidTr="007D4F4E">
        <w:tc>
          <w:tcPr>
            <w:tcW w:w="1330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69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92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5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4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5F0526" w:rsidRPr="005F0526" w:rsidTr="007D4F4E">
        <w:tc>
          <w:tcPr>
            <w:tcW w:w="1330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69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92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54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46" w:type="dxa"/>
            <w:shd w:val="clear" w:color="auto" w:fill="auto"/>
          </w:tcPr>
          <w:p w:rsidR="005F0526" w:rsidRPr="00376260" w:rsidRDefault="005F0526" w:rsidP="005F05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5F0526" w:rsidRPr="005F0526" w:rsidRDefault="005F0526" w:rsidP="005F052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5F052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Medical Practitioner:-please complete this form and e-mail to </w:t>
      </w:r>
      <w:hyperlink r:id="rId9" w:history="1">
        <w:r w:rsidRPr="005F0526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en-GB"/>
          </w:rPr>
          <w:t>cpn-tr.acah-west@nhs.net</w:t>
        </w:r>
      </w:hyperlink>
      <w:r w:rsidRPr="005F052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The Acute Care at Home team. This is a two sided form. </w:t>
      </w:r>
    </w:p>
    <w:p w:rsidR="005F0526" w:rsidRDefault="005F0526">
      <w:pPr>
        <w:sectPr w:rsidR="005F0526" w:rsidSect="00214E1C">
          <w:headerReference w:type="default" r:id="rId10"/>
          <w:headerReference w:type="first" r:id="rId11"/>
          <w:pgSz w:w="16838" w:h="11906" w:orient="landscape"/>
          <w:pgMar w:top="851" w:right="1440" w:bottom="851" w:left="1134" w:header="709" w:footer="709" w:gutter="0"/>
          <w:cols w:space="708"/>
          <w:titlePg/>
          <w:docGrid w:linePitch="360"/>
        </w:sectPr>
      </w:pPr>
    </w:p>
    <w:p w:rsidR="000073E0" w:rsidRDefault="000073E0" w:rsidP="000073E0">
      <w:pPr>
        <w:pStyle w:val="Heading2"/>
        <w:jc w:val="center"/>
        <w:rPr>
          <w:rFonts w:ascii="Arial" w:hAnsi="Arial" w:cs="Arial"/>
          <w:color w:val="auto"/>
        </w:rPr>
      </w:pPr>
      <w:r w:rsidRPr="00B006AC">
        <w:rPr>
          <w:rFonts w:ascii="Arial" w:hAnsi="Arial" w:cs="Arial"/>
          <w:noProof/>
          <w:color w:val="auto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F1B27" wp14:editId="5D1167FB">
                <wp:simplePos x="0" y="0"/>
                <wp:positionH relativeFrom="column">
                  <wp:posOffset>-341602</wp:posOffset>
                </wp:positionH>
                <wp:positionV relativeFrom="paragraph">
                  <wp:posOffset>-699715</wp:posOffset>
                </wp:positionV>
                <wp:extent cx="2019300" cy="1009816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E0" w:rsidRPr="00B006AC" w:rsidRDefault="000073E0" w:rsidP="000073E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006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6.9pt;margin-top:-55.1pt;width:159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" fillcolor="white [3201]" strokeweight=".5pt">
                <v:textbox>
                  <w:txbxContent>
                    <w:p w:rsidR="000073E0" w:rsidRPr="00B006AC" w:rsidRDefault="000073E0" w:rsidP="000073E0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006AC">
                        <w:rPr>
                          <w:rFonts w:ascii="Arial" w:hAnsi="Arial" w:cs="Arial"/>
                          <w:sz w:val="20"/>
                          <w:szCs w:val="20"/>
                        </w:rPr>
                        <w:t>Address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0073E0" w:rsidRPr="00B006AC" w:rsidRDefault="000073E0" w:rsidP="000073E0">
      <w:pPr>
        <w:pStyle w:val="Heading2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B006AC">
        <w:rPr>
          <w:rFonts w:ascii="Arial" w:hAnsi="Arial" w:cs="Arial"/>
          <w:color w:val="auto"/>
        </w:rPr>
        <w:t>Venous Thromboembolism Risk Assessment ACAH West</w:t>
      </w:r>
    </w:p>
    <w:p w:rsidR="000073E0" w:rsidRPr="000522B4" w:rsidRDefault="000073E0" w:rsidP="000073E0">
      <w:pPr>
        <w:pStyle w:val="ListParagraph"/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0" w:color="auto"/>
          <w:between w:val="single" w:sz="8" w:space="1" w:color="auto"/>
        </w:pBdr>
        <w:shd w:val="pct10" w:color="auto" w:fill="EEECE1" w:themeFill="background2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0522B4">
        <w:rPr>
          <w:rFonts w:ascii="Arial" w:hAnsi="Arial" w:cs="Arial"/>
          <w:b/>
          <w:sz w:val="20"/>
          <w:szCs w:val="20"/>
        </w:rPr>
        <w:t xml:space="preserve">Does the patient have significantly reduced mobility </w:t>
      </w:r>
      <w:r>
        <w:rPr>
          <w:rFonts w:ascii="Arial" w:hAnsi="Arial" w:cs="Arial"/>
          <w:b/>
          <w:sz w:val="20"/>
          <w:szCs w:val="20"/>
        </w:rPr>
        <w:t xml:space="preserve">relative to their </w:t>
      </w:r>
      <w:r w:rsidRPr="000857AE">
        <w:rPr>
          <w:rFonts w:ascii="Arial" w:hAnsi="Arial" w:cs="Arial"/>
          <w:b/>
          <w:sz w:val="20"/>
          <w:szCs w:val="20"/>
        </w:rPr>
        <w:t>normal state</w:t>
      </w:r>
      <w:r w:rsidRPr="000522B4">
        <w:rPr>
          <w:rFonts w:ascii="Arial" w:hAnsi="Arial" w:cs="Arial"/>
          <w:b/>
          <w:sz w:val="20"/>
          <w:szCs w:val="20"/>
        </w:rPr>
        <w:t>?</w:t>
      </w:r>
    </w:p>
    <w:p w:rsidR="000073E0" w:rsidRPr="00107973" w:rsidRDefault="000073E0" w:rsidP="000073E0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0" w:color="auto"/>
        </w:pBdr>
        <w:spacing w:after="0"/>
        <w:ind w:left="1440" w:hanging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28423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</w:t>
      </w:r>
      <w:r w:rsidRPr="00107973">
        <w:rPr>
          <w:rFonts w:ascii="Arial" w:hAnsi="Arial" w:cs="Arial"/>
          <w:b/>
          <w:sz w:val="20"/>
          <w:szCs w:val="20"/>
        </w:rPr>
        <w:t xml:space="preserve">NO   </w:t>
      </w:r>
      <w:proofErr w:type="spellStart"/>
      <w:r w:rsidRPr="005C6120">
        <w:rPr>
          <w:rFonts w:ascii="Arial" w:hAnsi="Arial" w:cs="Arial"/>
          <w:sz w:val="20"/>
          <w:szCs w:val="20"/>
        </w:rPr>
        <w:t>No</w:t>
      </w:r>
      <w:proofErr w:type="spellEnd"/>
      <w:r w:rsidRPr="005C6120">
        <w:rPr>
          <w:rFonts w:ascii="Arial" w:hAnsi="Arial" w:cs="Arial"/>
          <w:sz w:val="20"/>
          <w:szCs w:val="20"/>
        </w:rPr>
        <w:t xml:space="preserve"> further risk assessment or prophylaxis required. Go to section 5. Tick no treatment, sign &amp; </w:t>
      </w:r>
      <w:r>
        <w:rPr>
          <w:rFonts w:ascii="Arial" w:hAnsi="Arial" w:cs="Arial"/>
          <w:sz w:val="20"/>
          <w:szCs w:val="20"/>
        </w:rPr>
        <w:t>date.</w:t>
      </w:r>
      <w:r w:rsidRPr="00107973">
        <w:rPr>
          <w:rFonts w:ascii="Arial" w:hAnsi="Arial" w:cs="Arial"/>
          <w:b/>
          <w:sz w:val="20"/>
          <w:szCs w:val="20"/>
        </w:rPr>
        <w:t xml:space="preserve"> </w:t>
      </w:r>
    </w:p>
    <w:p w:rsidR="000073E0" w:rsidRPr="005C6120" w:rsidRDefault="000073E0" w:rsidP="000073E0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0" w:color="auto"/>
        </w:pBd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79189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107973">
        <w:rPr>
          <w:rFonts w:ascii="Arial" w:hAnsi="Arial" w:cs="Arial"/>
          <w:b/>
          <w:sz w:val="20"/>
          <w:szCs w:val="20"/>
        </w:rPr>
        <w:t xml:space="preserve"> YES </w:t>
      </w:r>
      <w:r w:rsidRPr="005C6120">
        <w:rPr>
          <w:rFonts w:ascii="Arial" w:hAnsi="Arial" w:cs="Arial"/>
          <w:sz w:val="20"/>
          <w:szCs w:val="20"/>
        </w:rPr>
        <w:t>Continue to question 2</w:t>
      </w:r>
      <w:r>
        <w:rPr>
          <w:rFonts w:ascii="Arial" w:hAnsi="Arial" w:cs="Arial"/>
          <w:sz w:val="20"/>
          <w:szCs w:val="20"/>
        </w:rPr>
        <w:t>.</w:t>
      </w:r>
    </w:p>
    <w:p w:rsidR="000073E0" w:rsidRPr="001226D0" w:rsidRDefault="000073E0" w:rsidP="000073E0">
      <w:pPr>
        <w:pStyle w:val="ListParagraph"/>
        <w:spacing w:after="0"/>
        <w:rPr>
          <w:rFonts w:ascii="Arial" w:hAnsi="Arial" w:cs="Arial"/>
          <w:b/>
          <w:sz w:val="6"/>
          <w:szCs w:val="20"/>
        </w:rPr>
      </w:pPr>
    </w:p>
    <w:p w:rsidR="000073E0" w:rsidRPr="0064795D" w:rsidRDefault="000073E0" w:rsidP="000073E0">
      <w:pPr>
        <w:pStyle w:val="ListParagraph"/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  <w:between w:val="single" w:sz="8" w:space="1" w:color="auto"/>
        </w:pBdr>
        <w:shd w:val="pct10" w:color="auto" w:fill="EEECE1" w:themeFill="background2"/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r w:rsidRPr="0064795D">
        <w:rPr>
          <w:rFonts w:ascii="Arial" w:hAnsi="Arial" w:cs="Arial"/>
          <w:b/>
          <w:sz w:val="20"/>
          <w:szCs w:val="20"/>
        </w:rPr>
        <w:t>Is the pati</w:t>
      </w:r>
      <w:r>
        <w:rPr>
          <w:rFonts w:ascii="Arial" w:hAnsi="Arial" w:cs="Arial"/>
          <w:b/>
          <w:sz w:val="20"/>
          <w:szCs w:val="20"/>
        </w:rPr>
        <w:t>ent already on an anticoagulant</w:t>
      </w:r>
      <w:r w:rsidRPr="0064795D">
        <w:rPr>
          <w:rFonts w:ascii="Arial" w:hAnsi="Arial" w:cs="Arial"/>
          <w:b/>
          <w:sz w:val="20"/>
          <w:szCs w:val="20"/>
        </w:rPr>
        <w:t xml:space="preserve"> and </w:t>
      </w:r>
      <w:r>
        <w:rPr>
          <w:rFonts w:ascii="Arial" w:hAnsi="Arial" w:cs="Arial"/>
          <w:b/>
          <w:sz w:val="20"/>
          <w:szCs w:val="20"/>
        </w:rPr>
        <w:t>if on Warfarin INR &gt; 2?</w:t>
      </w:r>
    </w:p>
    <w:p w:rsidR="000073E0" w:rsidRPr="005C612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b/>
            <w:sz w:val="20"/>
            <w:szCs w:val="20"/>
          </w:rPr>
          <w:id w:val="188391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YES </w:t>
      </w:r>
      <w:r w:rsidRPr="005C6120">
        <w:rPr>
          <w:rFonts w:ascii="Arial" w:hAnsi="Arial" w:cs="Arial"/>
          <w:sz w:val="20"/>
          <w:szCs w:val="20"/>
        </w:rPr>
        <w:t xml:space="preserve">Prophylaxis not indicated. Go to section 5. Tick no treatment, sign and date.    </w:t>
      </w:r>
    </w:p>
    <w:p w:rsidR="000073E0" w:rsidRPr="00107973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8751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797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07973">
        <w:rPr>
          <w:rFonts w:ascii="Arial" w:hAnsi="Arial" w:cs="Arial"/>
          <w:b/>
          <w:sz w:val="20"/>
          <w:szCs w:val="20"/>
        </w:rPr>
        <w:t xml:space="preserve"> NO   </w:t>
      </w:r>
      <w:r w:rsidRPr="005C6120">
        <w:rPr>
          <w:rFonts w:ascii="Arial" w:hAnsi="Arial" w:cs="Arial"/>
          <w:sz w:val="20"/>
          <w:szCs w:val="20"/>
        </w:rPr>
        <w:t>Go to section 3.</w:t>
      </w:r>
    </w:p>
    <w:p w:rsidR="000073E0" w:rsidRPr="001226D0" w:rsidRDefault="000073E0" w:rsidP="000073E0">
      <w:pPr>
        <w:spacing w:after="0"/>
        <w:ind w:right="-188"/>
        <w:rPr>
          <w:rFonts w:ascii="Arial" w:hAnsi="Arial" w:cs="Arial"/>
          <w:sz w:val="6"/>
          <w:szCs w:val="20"/>
        </w:rPr>
      </w:pPr>
    </w:p>
    <w:p w:rsidR="000073E0" w:rsidRPr="0064795D" w:rsidRDefault="000073E0" w:rsidP="000073E0">
      <w:pPr>
        <w:pStyle w:val="ListParagraph"/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  <w:between w:val="single" w:sz="8" w:space="1" w:color="auto"/>
        </w:pBdr>
        <w:shd w:val="pct10" w:color="auto" w:fill="EEECE1" w:themeFill="background2"/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r w:rsidRPr="00415710">
        <w:rPr>
          <w:rFonts w:ascii="Arial" w:hAnsi="Arial" w:cs="Arial"/>
          <w:b/>
          <w:sz w:val="20"/>
          <w:szCs w:val="20"/>
        </w:rPr>
        <w:t>Does the patient have reduced mobility re</w:t>
      </w:r>
      <w:r>
        <w:rPr>
          <w:rFonts w:ascii="Arial" w:hAnsi="Arial" w:cs="Arial"/>
          <w:b/>
          <w:sz w:val="20"/>
          <w:szCs w:val="20"/>
        </w:rPr>
        <w:t>lative to their normal state and</w:t>
      </w:r>
      <w:r w:rsidRPr="00415710">
        <w:rPr>
          <w:rFonts w:ascii="Arial" w:hAnsi="Arial" w:cs="Arial"/>
          <w:b/>
          <w:sz w:val="20"/>
          <w:szCs w:val="20"/>
        </w:rPr>
        <w:t xml:space="preserve"> at least one VTE 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415710">
        <w:rPr>
          <w:rFonts w:ascii="Arial" w:hAnsi="Arial" w:cs="Arial"/>
          <w:b/>
          <w:sz w:val="20"/>
          <w:szCs w:val="20"/>
        </w:rPr>
        <w:t>risk</w:t>
      </w:r>
      <w:r>
        <w:rPr>
          <w:rFonts w:ascii="Arial" w:hAnsi="Arial" w:cs="Arial"/>
          <w:b/>
          <w:sz w:val="20"/>
          <w:szCs w:val="20"/>
        </w:rPr>
        <w:t xml:space="preserve"> factor listed below?</w:t>
      </w:r>
    </w:p>
    <w:p w:rsidR="000073E0" w:rsidRPr="0064795D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65176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 xml:space="preserve"> </w:t>
      </w:r>
      <w:r w:rsidRPr="000522B4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</w:t>
      </w:r>
      <w:r w:rsidRPr="000522B4">
        <w:rPr>
          <w:rFonts w:ascii="Arial" w:hAnsi="Arial" w:cs="Arial"/>
          <w:sz w:val="20"/>
          <w:szCs w:val="20"/>
        </w:rPr>
        <w:t>60 y</w:t>
      </w:r>
      <w:r>
        <w:rPr>
          <w:rFonts w:ascii="Arial" w:hAnsi="Arial" w:cs="Arial"/>
          <w:sz w:val="20"/>
          <w:szCs w:val="20"/>
        </w:rPr>
        <w:t>ea</w:t>
      </w:r>
      <w:r w:rsidRPr="000522B4">
        <w:rPr>
          <w:rFonts w:ascii="Arial" w:hAnsi="Arial" w:cs="Arial"/>
          <w:sz w:val="20"/>
          <w:szCs w:val="20"/>
        </w:rPr>
        <w:t>rs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07150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2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Significantly reduced mobility for 3 days or more</w:t>
      </w:r>
    </w:p>
    <w:p w:rsidR="000073E0" w:rsidRPr="0064795D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51761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Serious infection</w:t>
      </w:r>
      <w:r>
        <w:rPr>
          <w:rFonts w:ascii="Arial" w:hAnsi="Arial" w:cs="Arial"/>
          <w:sz w:val="20"/>
          <w:szCs w:val="20"/>
        </w:rPr>
        <w:t xml:space="preserve"> </w:t>
      </w:r>
      <w:r w:rsidRPr="000522B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0522B4">
        <w:rPr>
          <w:rFonts w:ascii="Arial" w:hAnsi="Arial" w:cs="Arial"/>
          <w:sz w:val="20"/>
          <w:szCs w:val="20"/>
        </w:rPr>
        <w:t>sepsis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938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2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Active cancer</w:t>
      </w:r>
      <w:r>
        <w:rPr>
          <w:rFonts w:ascii="Arial" w:hAnsi="Arial" w:cs="Arial"/>
          <w:sz w:val="20"/>
          <w:szCs w:val="20"/>
        </w:rPr>
        <w:t xml:space="preserve"> </w:t>
      </w:r>
      <w:r w:rsidRPr="000522B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0522B4">
        <w:rPr>
          <w:rFonts w:ascii="Arial" w:hAnsi="Arial" w:cs="Arial"/>
          <w:sz w:val="20"/>
          <w:szCs w:val="20"/>
        </w:rPr>
        <w:t>treatment</w:t>
      </w:r>
    </w:p>
    <w:p w:rsidR="000073E0" w:rsidRPr="0064795D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40260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One or more significant medical co-morbidities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20613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2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Obesity (BMI</w:t>
      </w:r>
      <w:r>
        <w:rPr>
          <w:rFonts w:ascii="Arial" w:hAnsi="Arial" w:cs="Arial"/>
          <w:sz w:val="20"/>
          <w:szCs w:val="20"/>
        </w:rPr>
        <w:t xml:space="preserve"> </w:t>
      </w:r>
      <w:r w:rsidRPr="000522B4">
        <w:rPr>
          <w:rFonts w:ascii="Arial" w:hAnsi="Arial" w:cs="Arial"/>
          <w:sz w:val="20"/>
          <w:szCs w:val="20"/>
        </w:rPr>
        <w:t>≥ 30)</w:t>
      </w:r>
    </w:p>
    <w:p w:rsidR="000073E0" w:rsidRPr="0064795D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87605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Dehydration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13578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2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Previous VTE – personal or first degree relative</w:t>
      </w:r>
    </w:p>
    <w:p w:rsidR="000073E0" w:rsidRPr="0064795D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499204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HRT</w:t>
      </w:r>
      <w:r>
        <w:rPr>
          <w:rFonts w:ascii="Arial" w:hAnsi="Arial" w:cs="Arial"/>
          <w:sz w:val="20"/>
          <w:szCs w:val="20"/>
        </w:rPr>
        <w:t xml:space="preserve"> </w:t>
      </w:r>
      <w:r w:rsidRPr="000522B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Oral C</w:t>
      </w:r>
      <w:r w:rsidRPr="000522B4">
        <w:rPr>
          <w:rFonts w:ascii="Arial" w:hAnsi="Arial" w:cs="Arial"/>
          <w:sz w:val="20"/>
          <w:szCs w:val="20"/>
        </w:rPr>
        <w:t>ontraceptive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9787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2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Recent major or orthopaedic surgery</w:t>
      </w:r>
      <w:r>
        <w:rPr>
          <w:rFonts w:ascii="Arial" w:hAnsi="Arial" w:cs="Arial"/>
          <w:sz w:val="20"/>
          <w:szCs w:val="20"/>
        </w:rPr>
        <w:t xml:space="preserve"> </w:t>
      </w:r>
      <w:r w:rsidRPr="000522B4">
        <w:rPr>
          <w:rFonts w:ascii="Arial" w:hAnsi="Arial" w:cs="Arial"/>
          <w:sz w:val="20"/>
          <w:szCs w:val="20"/>
        </w:rPr>
        <w:t>/ hip fracture</w:t>
      </w:r>
    </w:p>
    <w:p w:rsidR="000073E0" w:rsidRPr="0064795D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25973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Acute or chronic inflammatory bowel disease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7548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2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Thrombophilia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53097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2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Varicose veins with phlebitis</w:t>
      </w:r>
    </w:p>
    <w:p w:rsidR="000073E0" w:rsidRPr="00A35DB2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b/>
          <w:sz w:val="20"/>
          <w:szCs w:val="20"/>
        </w:rPr>
      </w:pPr>
      <w:sdt>
        <w:sdtPr>
          <w:rPr>
            <w:rFonts w:ascii="MS Gothic" w:eastAsia="MS Gothic" w:hAnsi="MS Gothic" w:cs="Arial"/>
            <w:b/>
            <w:sz w:val="20"/>
            <w:szCs w:val="20"/>
          </w:rPr>
          <w:id w:val="29966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5DB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A35DB2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NO   </w:t>
      </w:r>
      <w:r w:rsidRPr="00A35DB2">
        <w:rPr>
          <w:rFonts w:ascii="Arial" w:hAnsi="Arial" w:cs="Arial"/>
          <w:b/>
          <w:sz w:val="20"/>
          <w:szCs w:val="20"/>
        </w:rPr>
        <w:t>Prophylaxis not indicated.</w:t>
      </w:r>
      <w:proofErr w:type="gramEnd"/>
      <w:r w:rsidRPr="00A35DB2">
        <w:rPr>
          <w:rFonts w:ascii="Arial" w:hAnsi="Arial" w:cs="Arial"/>
          <w:b/>
          <w:sz w:val="20"/>
          <w:szCs w:val="20"/>
        </w:rPr>
        <w:t xml:space="preserve"> Go to section 5. Tick no treatment, sign and date.</w:t>
      </w:r>
    </w:p>
    <w:p w:rsidR="000073E0" w:rsidRPr="00A35DB2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379555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5DB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YES Prophylaxis indicated. Go to section 4.</w:t>
      </w:r>
    </w:p>
    <w:p w:rsidR="000073E0" w:rsidRPr="001226D0" w:rsidRDefault="000073E0" w:rsidP="000073E0">
      <w:pPr>
        <w:spacing w:after="0"/>
        <w:ind w:right="-188"/>
        <w:rPr>
          <w:rFonts w:ascii="Arial" w:hAnsi="Arial" w:cs="Arial"/>
          <w:sz w:val="6"/>
          <w:szCs w:val="20"/>
        </w:rPr>
      </w:pPr>
    </w:p>
    <w:p w:rsidR="000073E0" w:rsidRPr="0064795D" w:rsidRDefault="000073E0" w:rsidP="000073E0">
      <w:pPr>
        <w:pStyle w:val="ListParagraph"/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  <w:between w:val="single" w:sz="8" w:space="1" w:color="auto"/>
        </w:pBdr>
        <w:shd w:val="pct10" w:color="auto" w:fill="EEECE1" w:themeFill="background2"/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Does</w:t>
      </w:r>
      <w:r w:rsidRPr="0064795D">
        <w:rPr>
          <w:rFonts w:ascii="Arial" w:hAnsi="Arial" w:cs="Arial"/>
          <w:b/>
          <w:sz w:val="20"/>
          <w:szCs w:val="20"/>
        </w:rPr>
        <w:t xml:space="preserve"> </w:t>
      </w:r>
      <w:r w:rsidRPr="00152A66">
        <w:rPr>
          <w:rFonts w:ascii="Arial" w:hAnsi="Arial" w:cs="Arial"/>
          <w:b/>
          <w:sz w:val="20"/>
          <w:szCs w:val="20"/>
        </w:rPr>
        <w:t>the patient have at least one ble</w:t>
      </w:r>
      <w:r>
        <w:rPr>
          <w:rFonts w:ascii="Arial" w:hAnsi="Arial" w:cs="Arial"/>
          <w:b/>
          <w:sz w:val="20"/>
          <w:szCs w:val="20"/>
        </w:rPr>
        <w:t>eding risk / exclusion?</w:t>
      </w:r>
    </w:p>
    <w:p w:rsidR="000073E0" w:rsidRPr="0064795D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77523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Active bleeding / other major bleed risk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2382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2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Thrombocytopenia (platelets &lt;</w:t>
      </w:r>
      <w:r>
        <w:rPr>
          <w:rFonts w:ascii="Arial" w:hAnsi="Arial" w:cs="Arial"/>
          <w:sz w:val="20"/>
          <w:szCs w:val="20"/>
        </w:rPr>
        <w:t xml:space="preserve"> 75) / </w:t>
      </w:r>
      <w:r w:rsidRPr="000522B4">
        <w:rPr>
          <w:rFonts w:ascii="Arial" w:hAnsi="Arial" w:cs="Arial"/>
          <w:sz w:val="20"/>
          <w:szCs w:val="20"/>
        </w:rPr>
        <w:t>bleeding disorders</w:t>
      </w:r>
    </w:p>
    <w:p w:rsidR="000073E0" w:rsidRPr="0064795D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553381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Hypersensitivity to any form of heparin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6837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2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Acute or sub-acute septic endocarditis</w:t>
      </w:r>
    </w:p>
    <w:p w:rsidR="000073E0" w:rsidRPr="0064795D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4133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Severe liver disease / varices (prothrombin time above normal)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3164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2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Acute stroke (haemorrhagic) in previous month</w:t>
      </w:r>
    </w:p>
    <w:p w:rsidR="000073E0" w:rsidRPr="0064795D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68138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Uncontrolled systolic hypertension (230</w:t>
      </w:r>
      <w:r>
        <w:rPr>
          <w:rFonts w:ascii="Arial" w:hAnsi="Arial" w:cs="Arial"/>
          <w:sz w:val="20"/>
          <w:szCs w:val="20"/>
        </w:rPr>
        <w:t xml:space="preserve"> </w:t>
      </w:r>
      <w:r w:rsidRPr="000522B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0522B4">
        <w:rPr>
          <w:rFonts w:ascii="Arial" w:hAnsi="Arial" w:cs="Arial"/>
          <w:sz w:val="20"/>
          <w:szCs w:val="20"/>
        </w:rPr>
        <w:t>120mmHg or higher)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78178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Recent neurosurgery / spinal injury / eye surgery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46816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Limited prognosis / approaching end of life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04518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r w:rsidRPr="000522B4">
        <w:rPr>
          <w:rFonts w:ascii="Arial" w:hAnsi="Arial" w:cs="Arial"/>
          <w:sz w:val="20"/>
          <w:szCs w:val="20"/>
        </w:rPr>
        <w:t>Other, please clarify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object w:dxaOrig="225" w:dyaOrig="225">
          <v:shape id="_x0000_i1034" type="#_x0000_t75" style="width:309pt;height:20.25pt" o:ole="">
            <v:imagedata r:id="rId12" o:title=""/>
          </v:shape>
          <w:control r:id="rId13" w:name="TextBox1" w:shapeid="_x0000_i1034"/>
        </w:object>
      </w:r>
    </w:p>
    <w:p w:rsidR="000073E0" w:rsidRPr="00A35DB2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b/>
          <w:sz w:val="20"/>
          <w:szCs w:val="20"/>
        </w:rPr>
      </w:pPr>
      <w:sdt>
        <w:sdtPr>
          <w:rPr>
            <w:rFonts w:ascii="MS Gothic" w:eastAsia="MS Gothic" w:hAnsi="MS Gothic" w:cs="Arial"/>
            <w:b/>
            <w:sz w:val="20"/>
            <w:szCs w:val="20"/>
          </w:rPr>
          <w:id w:val="-41278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5DB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A35DB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YES </w:t>
      </w:r>
      <w:r w:rsidRPr="00A35DB2">
        <w:rPr>
          <w:rFonts w:ascii="Arial" w:hAnsi="Arial" w:cs="Arial"/>
          <w:b/>
          <w:sz w:val="20"/>
          <w:szCs w:val="20"/>
        </w:rPr>
        <w:t>Prophylaxis not indicated. Go to section 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A35DB2">
        <w:rPr>
          <w:rFonts w:ascii="Arial" w:hAnsi="Arial" w:cs="Arial"/>
          <w:b/>
          <w:sz w:val="20"/>
          <w:szCs w:val="20"/>
        </w:rPr>
        <w:t xml:space="preserve">Tick no treatment, sign and date.  </w:t>
      </w:r>
    </w:p>
    <w:p w:rsid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921753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A35DB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NO   </w:t>
      </w:r>
      <w:r w:rsidRPr="00A35DB2">
        <w:rPr>
          <w:rFonts w:ascii="Arial" w:hAnsi="Arial" w:cs="Arial"/>
          <w:b/>
          <w:sz w:val="20"/>
          <w:szCs w:val="20"/>
        </w:rPr>
        <w:t xml:space="preserve">Prescribe subcutaneous </w:t>
      </w:r>
      <w:proofErr w:type="spellStart"/>
      <w:r w:rsidRPr="00A35DB2">
        <w:rPr>
          <w:rFonts w:ascii="Arial" w:hAnsi="Arial" w:cs="Arial"/>
          <w:b/>
          <w:sz w:val="20"/>
          <w:szCs w:val="20"/>
        </w:rPr>
        <w:t>Dalteparin</w:t>
      </w:r>
      <w:proofErr w:type="spellEnd"/>
      <w:r w:rsidRPr="00A35DB2">
        <w:rPr>
          <w:rFonts w:ascii="Arial" w:hAnsi="Arial" w:cs="Arial"/>
          <w:b/>
          <w:sz w:val="20"/>
          <w:szCs w:val="20"/>
        </w:rPr>
        <w:t xml:space="preserve"> 5000 units daily or if </w:t>
      </w:r>
      <w:proofErr w:type="spellStart"/>
      <w:r>
        <w:rPr>
          <w:rFonts w:ascii="Arial" w:hAnsi="Arial" w:cs="Arial"/>
          <w:b/>
          <w:sz w:val="20"/>
          <w:szCs w:val="20"/>
        </w:rPr>
        <w:t>eGFR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A35DB2">
        <w:rPr>
          <w:rFonts w:ascii="Arial" w:hAnsi="Arial" w:cs="Arial"/>
          <w:b/>
          <w:sz w:val="20"/>
          <w:szCs w:val="20"/>
        </w:rPr>
        <w:t>&lt;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DB2">
        <w:rPr>
          <w:rFonts w:ascii="Arial" w:hAnsi="Arial" w:cs="Arial"/>
          <w:b/>
          <w:sz w:val="20"/>
          <w:szCs w:val="20"/>
        </w:rPr>
        <w:t>30 Enoxaparin 20mg</w:t>
      </w:r>
    </w:p>
    <w:p w:rsidR="000073E0" w:rsidRPr="00A35DB2" w:rsidRDefault="000073E0" w:rsidP="000073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1276" w:right="-188" w:hanging="5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b/>
          <w:sz w:val="20"/>
          <w:szCs w:val="20"/>
        </w:rPr>
        <w:t>daily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</w:t>
      </w:r>
      <w:r w:rsidRPr="00A35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ACAH prescription. </w:t>
      </w:r>
      <w:r w:rsidRPr="00A35DB2">
        <w:rPr>
          <w:rFonts w:ascii="Arial" w:hAnsi="Arial" w:cs="Arial"/>
          <w:b/>
          <w:sz w:val="20"/>
          <w:szCs w:val="20"/>
        </w:rPr>
        <w:t>Go to section 5.</w:t>
      </w:r>
    </w:p>
    <w:p w:rsidR="000073E0" w:rsidRPr="001226D0" w:rsidRDefault="000073E0" w:rsidP="000073E0">
      <w:pPr>
        <w:spacing w:after="0"/>
        <w:ind w:right="-188"/>
        <w:rPr>
          <w:rFonts w:ascii="Arial" w:hAnsi="Arial" w:cs="Arial"/>
          <w:sz w:val="8"/>
          <w:szCs w:val="20"/>
        </w:rPr>
      </w:pPr>
    </w:p>
    <w:p w:rsidR="000073E0" w:rsidRPr="0064795D" w:rsidRDefault="000073E0" w:rsidP="000073E0">
      <w:pPr>
        <w:pStyle w:val="ListParagraph"/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0" w:color="auto"/>
          <w:right w:val="single" w:sz="8" w:space="0" w:color="auto"/>
          <w:between w:val="single" w:sz="8" w:space="1" w:color="auto"/>
        </w:pBdr>
        <w:shd w:val="pct10" w:color="auto" w:fill="EEECE1" w:themeFill="background2"/>
        <w:spacing w:after="0"/>
        <w:ind w:left="1276" w:right="-188" w:hanging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Outcome </w:t>
      </w:r>
    </w:p>
    <w:p w:rsidR="000073E0" w:rsidRPr="00655471" w:rsidRDefault="000073E0" w:rsidP="000073E0">
      <w:pPr>
        <w:pBdr>
          <w:top w:val="single" w:sz="8" w:space="1" w:color="auto"/>
          <w:left w:val="single" w:sz="8" w:space="4" w:color="auto"/>
          <w:bottom w:val="single" w:sz="8" w:space="10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b/>
          <w:sz w:val="20"/>
          <w:szCs w:val="20"/>
        </w:rPr>
      </w:pPr>
      <w:sdt>
        <w:sdtPr>
          <w:rPr>
            <w:rFonts w:ascii="MS Gothic" w:eastAsia="MS Gothic" w:hAnsi="MS Gothic" w:cs="Arial"/>
            <w:b/>
            <w:sz w:val="20"/>
            <w:szCs w:val="20"/>
          </w:rPr>
          <w:id w:val="-194422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64795D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Dalteparin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5000 </w:t>
      </w:r>
      <w:proofErr w:type="gramStart"/>
      <w:r>
        <w:rPr>
          <w:rFonts w:ascii="Arial" w:hAnsi="Arial" w:cs="Arial"/>
          <w:b/>
          <w:sz w:val="20"/>
          <w:szCs w:val="20"/>
        </w:rPr>
        <w:t>units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s/c</w:t>
      </w:r>
      <w:r w:rsidRPr="00B07F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</w:t>
      </w:r>
      <w:r w:rsidRPr="00655471">
        <w:rPr>
          <w:rFonts w:ascii="Arial" w:hAnsi="Arial" w:cs="Arial"/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cs="Arial"/>
            <w:b/>
            <w:sz w:val="20"/>
            <w:szCs w:val="20"/>
          </w:rPr>
          <w:id w:val="86156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655471">
        <w:rPr>
          <w:rFonts w:ascii="Arial" w:hAnsi="Arial" w:cs="Arial"/>
          <w:b/>
          <w:sz w:val="20"/>
          <w:szCs w:val="20"/>
        </w:rPr>
        <w:t xml:space="preserve">  Enoxaparin 20mg s/c od     </w:t>
      </w:r>
      <w:r w:rsidRPr="00655471">
        <w:rPr>
          <w:rFonts w:ascii="MS Gothic" w:eastAsia="MS Gothic" w:hAnsi="MS Gothic" w:cs="Arial"/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sz w:val="20"/>
            <w:szCs w:val="20"/>
          </w:rPr>
          <w:id w:val="-185564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547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655471">
        <w:rPr>
          <w:rFonts w:ascii="Arial" w:hAnsi="Arial" w:cs="Arial"/>
          <w:b/>
          <w:sz w:val="20"/>
          <w:szCs w:val="20"/>
        </w:rPr>
        <w:t xml:space="preserve">  No treatment required</w:t>
      </w:r>
    </w:p>
    <w:p w:rsidR="00426EF8" w:rsidRPr="000073E0" w:rsidRDefault="000073E0" w:rsidP="000073E0">
      <w:pPr>
        <w:pBdr>
          <w:top w:val="single" w:sz="8" w:space="1" w:color="auto"/>
          <w:left w:val="single" w:sz="8" w:space="4" w:color="auto"/>
          <w:bottom w:val="single" w:sz="8" w:space="10" w:color="auto"/>
          <w:right w:val="single" w:sz="8" w:space="0" w:color="auto"/>
        </w:pBdr>
        <w:spacing w:after="0"/>
        <w:ind w:left="720" w:right="-188"/>
        <w:rPr>
          <w:rFonts w:ascii="Arial" w:hAnsi="Arial" w:cs="Arial"/>
          <w:b/>
          <w:sz w:val="20"/>
          <w:szCs w:val="20"/>
        </w:rPr>
      </w:pPr>
      <w:r w:rsidRPr="009B4597">
        <w:rPr>
          <w:rFonts w:ascii="Arial" w:hAnsi="Arial" w:cs="Arial"/>
          <w:b/>
          <w:sz w:val="20"/>
          <w:szCs w:val="20"/>
        </w:rPr>
        <w:t xml:space="preserve">Doctor’s Signature:  </w:t>
      </w:r>
      <w:r w:rsidRPr="00FD142B">
        <w:rPr>
          <w:rFonts w:ascii="Arial" w:hAnsi="Arial" w:cs="Arial"/>
          <w:sz w:val="14"/>
          <w:szCs w:val="20"/>
        </w:rPr>
        <w:object w:dxaOrig="225" w:dyaOrig="225">
          <v:shape id="_x0000_i1033" type="#_x0000_t75" style="width:213pt;height:18.75pt" o:ole="">
            <v:imagedata r:id="rId14" o:title=""/>
          </v:shape>
          <w:control r:id="rId15" w:name="TextBox11" w:shapeid="_x0000_i1033"/>
        </w:objec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9B4597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noProof/>
          <w:sz w:val="20"/>
          <w:szCs w:val="20"/>
          <w:lang w:eastAsia="en-GB"/>
        </w:rPr>
        <w:t xml:space="preserve">  </w:t>
      </w:r>
      <w:r>
        <w:rPr>
          <w:rFonts w:ascii="Arial" w:hAnsi="Arial" w:cs="Arial"/>
          <w:sz w:val="20"/>
          <w:szCs w:val="20"/>
        </w:rPr>
        <w:object w:dxaOrig="225" w:dyaOrig="225">
          <v:shape id="_x0000_i1032" type="#_x0000_t75" style="width:100.5pt;height:17.25pt" o:ole="">
            <v:imagedata r:id="rId16" o:title=""/>
          </v:shape>
          <w:control r:id="rId17" w:name="TextBox12" w:shapeid="_x0000_i1032"/>
        </w:object>
      </w:r>
      <w:r w:rsidR="00C775A7">
        <w:rPr>
          <w:b/>
          <w:sz w:val="28"/>
          <w:szCs w:val="28"/>
        </w:rPr>
        <w:tab/>
      </w:r>
    </w:p>
    <w:sectPr w:rsidR="00426EF8" w:rsidRPr="000073E0" w:rsidSect="005F0526">
      <w:pgSz w:w="11906" w:h="16838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FC" w:rsidRDefault="00A46FFC" w:rsidP="00AE7F61">
      <w:pPr>
        <w:spacing w:after="0" w:line="240" w:lineRule="auto"/>
      </w:pPr>
      <w:r>
        <w:separator/>
      </w:r>
    </w:p>
  </w:endnote>
  <w:endnote w:type="continuationSeparator" w:id="0">
    <w:p w:rsidR="00A46FFC" w:rsidRDefault="00A46FFC" w:rsidP="00AE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FC" w:rsidRDefault="00A46FFC" w:rsidP="00AE7F61">
      <w:pPr>
        <w:spacing w:after="0" w:line="240" w:lineRule="auto"/>
      </w:pPr>
      <w:r>
        <w:separator/>
      </w:r>
    </w:p>
  </w:footnote>
  <w:footnote w:type="continuationSeparator" w:id="0">
    <w:p w:rsidR="00A46FFC" w:rsidRDefault="00A46FFC" w:rsidP="00AE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26" w:rsidRDefault="00214E1C">
    <w:pPr>
      <w:pStyle w:val="Header"/>
    </w:pPr>
    <w:r w:rsidRPr="005F0526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8480" behindDoc="0" locked="0" layoutInCell="1" allowOverlap="1" wp14:anchorId="092569F1" wp14:editId="569BAA24">
          <wp:simplePos x="0" y="0"/>
          <wp:positionH relativeFrom="column">
            <wp:posOffset>4838700</wp:posOffset>
          </wp:positionH>
          <wp:positionV relativeFrom="paragraph">
            <wp:posOffset>-267335</wp:posOffset>
          </wp:positionV>
          <wp:extent cx="1943100" cy="809625"/>
          <wp:effectExtent l="0" t="0" r="0" b="9525"/>
          <wp:wrapNone/>
          <wp:docPr id="11" name="Picture 11" descr="C:\Data\~Scratch\CPFT v6\logo\Cornwall Partnership NHS Foundation Trust\Office Use\Cornwall Partnership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~Scratch\CPFT v6\logo\Cornwall Partnership NHS Foundation Trust\Office Use\Cornwall Partnership NHS Foundation Trust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55" t="16238" r="6837" b="26251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526" w:rsidRPr="005F0526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596347A3" wp14:editId="4B1D59E5">
          <wp:simplePos x="0" y="0"/>
          <wp:positionH relativeFrom="column">
            <wp:posOffset>7660640</wp:posOffset>
          </wp:positionH>
          <wp:positionV relativeFrom="paragraph">
            <wp:posOffset>-267335</wp:posOffset>
          </wp:positionV>
          <wp:extent cx="1943100" cy="809625"/>
          <wp:effectExtent l="0" t="0" r="0" b="9525"/>
          <wp:wrapNone/>
          <wp:docPr id="8" name="Picture 8" descr="C:\Data\~Scratch\CPFT v6\logo\Cornwall Partnership NHS Foundation Trust\Office Use\Cornwall Partnership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~Scratch\CPFT v6\logo\Cornwall Partnership NHS Foundation Trust\Office Use\Cornwall Partnership NHS Foundation Trust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55" t="16238" r="6837" b="26251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1C" w:rsidRDefault="00214E1C">
    <w:pPr>
      <w:pStyle w:val="Header"/>
    </w:pPr>
    <w:r w:rsidRPr="005F0526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0763C3CE" wp14:editId="56FA0BBF">
          <wp:simplePos x="0" y="0"/>
          <wp:positionH relativeFrom="column">
            <wp:posOffset>7762875</wp:posOffset>
          </wp:positionH>
          <wp:positionV relativeFrom="paragraph">
            <wp:posOffset>-305435</wp:posOffset>
          </wp:positionV>
          <wp:extent cx="1943100" cy="809625"/>
          <wp:effectExtent l="0" t="0" r="0" b="9525"/>
          <wp:wrapNone/>
          <wp:docPr id="10" name="Picture 10" descr="C:\Data\~Scratch\CPFT v6\logo\Cornwall Partnership NHS Foundation Trust\Office Use\Cornwall Partnership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~Scratch\CPFT v6\logo\Cornwall Partnership NHS Foundation Trust\Office Use\Cornwall Partnership NHS Foundation Trust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55" t="16238" r="6837" b="26251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0pt;height:90pt" o:bullet="t">
        <v:imagedata r:id="rId1" o:title="120px-Thick_lined_square"/>
      </v:shape>
    </w:pict>
  </w:numPicBullet>
  <w:abstractNum w:abstractNumId="0">
    <w:nsid w:val="048044DA"/>
    <w:multiLevelType w:val="hybridMultilevel"/>
    <w:tmpl w:val="FAF0502E"/>
    <w:lvl w:ilvl="0" w:tplc="7430CA2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60F28C9"/>
    <w:multiLevelType w:val="hybridMultilevel"/>
    <w:tmpl w:val="FA08C42E"/>
    <w:lvl w:ilvl="0" w:tplc="9EF467E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2329"/>
    <w:multiLevelType w:val="hybridMultilevel"/>
    <w:tmpl w:val="FFC4D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A7"/>
    <w:rsid w:val="000073E0"/>
    <w:rsid w:val="0002447F"/>
    <w:rsid w:val="0007335A"/>
    <w:rsid w:val="000C5196"/>
    <w:rsid w:val="00167614"/>
    <w:rsid w:val="00197700"/>
    <w:rsid w:val="001E4308"/>
    <w:rsid w:val="00214E1C"/>
    <w:rsid w:val="002655D5"/>
    <w:rsid w:val="002A4C21"/>
    <w:rsid w:val="003117FE"/>
    <w:rsid w:val="0031419A"/>
    <w:rsid w:val="003146BD"/>
    <w:rsid w:val="00376260"/>
    <w:rsid w:val="003B521A"/>
    <w:rsid w:val="003C6F6E"/>
    <w:rsid w:val="003C72C5"/>
    <w:rsid w:val="003F27B9"/>
    <w:rsid w:val="00426EF8"/>
    <w:rsid w:val="0049299A"/>
    <w:rsid w:val="004B2B4C"/>
    <w:rsid w:val="004F1BEC"/>
    <w:rsid w:val="00501BAF"/>
    <w:rsid w:val="00543A28"/>
    <w:rsid w:val="0056246C"/>
    <w:rsid w:val="005F0526"/>
    <w:rsid w:val="006202FD"/>
    <w:rsid w:val="00677882"/>
    <w:rsid w:val="006C3550"/>
    <w:rsid w:val="00744524"/>
    <w:rsid w:val="007B68BD"/>
    <w:rsid w:val="007C4678"/>
    <w:rsid w:val="007D2104"/>
    <w:rsid w:val="008B3FDB"/>
    <w:rsid w:val="00956227"/>
    <w:rsid w:val="00964290"/>
    <w:rsid w:val="00977F58"/>
    <w:rsid w:val="009A5111"/>
    <w:rsid w:val="00A04337"/>
    <w:rsid w:val="00A11CAA"/>
    <w:rsid w:val="00A37801"/>
    <w:rsid w:val="00A46FFC"/>
    <w:rsid w:val="00AD7334"/>
    <w:rsid w:val="00AE7F61"/>
    <w:rsid w:val="00B276AF"/>
    <w:rsid w:val="00B33C2E"/>
    <w:rsid w:val="00B6552B"/>
    <w:rsid w:val="00BE2294"/>
    <w:rsid w:val="00C265DB"/>
    <w:rsid w:val="00C5536B"/>
    <w:rsid w:val="00C56619"/>
    <w:rsid w:val="00C775A7"/>
    <w:rsid w:val="00CB5EC2"/>
    <w:rsid w:val="00D06D37"/>
    <w:rsid w:val="00D63EA0"/>
    <w:rsid w:val="00DB3E61"/>
    <w:rsid w:val="00E03434"/>
    <w:rsid w:val="00E073CA"/>
    <w:rsid w:val="00E26276"/>
    <w:rsid w:val="00E34E4F"/>
    <w:rsid w:val="00E86224"/>
    <w:rsid w:val="00E90816"/>
    <w:rsid w:val="00F47DA5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1E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61"/>
  </w:style>
  <w:style w:type="paragraph" w:styleId="Footer">
    <w:name w:val="footer"/>
    <w:basedOn w:val="Normal"/>
    <w:link w:val="FooterChar"/>
    <w:uiPriority w:val="99"/>
    <w:unhideWhenUsed/>
    <w:rsid w:val="00AE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61"/>
  </w:style>
  <w:style w:type="character" w:customStyle="1" w:styleId="Heading2Char">
    <w:name w:val="Heading 2 Char"/>
    <w:basedOn w:val="DefaultParagraphFont"/>
    <w:link w:val="Heading2"/>
    <w:uiPriority w:val="9"/>
    <w:rsid w:val="00007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61"/>
  </w:style>
  <w:style w:type="paragraph" w:styleId="Footer">
    <w:name w:val="footer"/>
    <w:basedOn w:val="Normal"/>
    <w:link w:val="FooterChar"/>
    <w:uiPriority w:val="99"/>
    <w:unhideWhenUsed/>
    <w:rsid w:val="00AE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61"/>
  </w:style>
  <w:style w:type="character" w:customStyle="1" w:styleId="Heading2Char">
    <w:name w:val="Heading 2 Char"/>
    <w:basedOn w:val="DefaultParagraphFont"/>
    <w:link w:val="Heading2"/>
    <w:uiPriority w:val="9"/>
    <w:rsid w:val="00007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pn-tr.acah-west@nhs.net" TargetMode="Externa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5F67-45B7-4A6B-B480-DEADD079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Community Health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Kitts</dc:creator>
  <cp:lastModifiedBy>Victoria Kitts</cp:lastModifiedBy>
  <cp:revision>2</cp:revision>
  <cp:lastPrinted>2019-07-25T09:12:00Z</cp:lastPrinted>
  <dcterms:created xsi:type="dcterms:W3CDTF">2019-11-27T15:16:00Z</dcterms:created>
  <dcterms:modified xsi:type="dcterms:W3CDTF">2019-11-27T15:16:00Z</dcterms:modified>
</cp:coreProperties>
</file>